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CE0C5" w14:textId="77777777" w:rsidR="0057044C" w:rsidRDefault="0057044C" w:rsidP="00614A2B">
      <w:pPr>
        <w:pStyle w:val="Gliederungspunkt2"/>
        <w:numPr>
          <w:ilvl w:val="0"/>
          <w:numId w:val="0"/>
        </w:numPr>
        <w:spacing w:line="240" w:lineRule="auto"/>
        <w:ind w:left="227" w:hanging="227"/>
        <w:rPr>
          <w:rFonts w:asciiTheme="minorHAnsi" w:hAnsiTheme="minorHAnsi"/>
          <w:sz w:val="24"/>
        </w:rPr>
      </w:pPr>
      <w:bookmarkStart w:id="0" w:name="_GoBack"/>
      <w:bookmarkEnd w:id="0"/>
    </w:p>
    <w:p w14:paraId="417EE737" w14:textId="77777777" w:rsidR="00730ED6" w:rsidRPr="00614A2B" w:rsidRDefault="00730ED6" w:rsidP="00614A2B">
      <w:pPr>
        <w:pStyle w:val="Gliederungspunkt2"/>
        <w:numPr>
          <w:ilvl w:val="0"/>
          <w:numId w:val="0"/>
        </w:numPr>
        <w:spacing w:line="240" w:lineRule="auto"/>
        <w:ind w:left="227" w:hanging="227"/>
        <w:rPr>
          <w:rFonts w:asciiTheme="minorHAnsi" w:hAnsiTheme="minorHAnsi"/>
          <w:sz w:val="24"/>
        </w:rPr>
      </w:pPr>
      <w:r w:rsidRPr="00614A2B">
        <w:rPr>
          <w:rFonts w:asciiTheme="minorHAnsi" w:hAnsiTheme="minorHAnsi"/>
          <w:sz w:val="24"/>
        </w:rPr>
        <w:t xml:space="preserve">- Es wird zwischen </w:t>
      </w:r>
      <w:proofErr w:type="spellStart"/>
      <w:r w:rsidRPr="00614A2B">
        <w:rPr>
          <w:rFonts w:asciiTheme="minorHAnsi" w:hAnsiTheme="minorHAnsi"/>
          <w:sz w:val="24"/>
        </w:rPr>
        <w:t>entscheidbaren</w:t>
      </w:r>
      <w:proofErr w:type="spellEnd"/>
      <w:r w:rsidRPr="00614A2B">
        <w:rPr>
          <w:rFonts w:asciiTheme="minorHAnsi" w:hAnsiTheme="minorHAnsi"/>
          <w:sz w:val="24"/>
        </w:rPr>
        <w:t xml:space="preserve"> und </w:t>
      </w:r>
      <w:proofErr w:type="spellStart"/>
      <w:r w:rsidRPr="00614A2B">
        <w:rPr>
          <w:rFonts w:asciiTheme="minorHAnsi" w:hAnsiTheme="minorHAnsi"/>
          <w:sz w:val="24"/>
        </w:rPr>
        <w:t>unentscheidbaren</w:t>
      </w:r>
      <w:proofErr w:type="spellEnd"/>
      <w:r w:rsidRPr="00614A2B">
        <w:rPr>
          <w:rFonts w:asciiTheme="minorHAnsi" w:hAnsiTheme="minorHAnsi"/>
          <w:sz w:val="24"/>
        </w:rPr>
        <w:t xml:space="preserve"> Fragen differenziert. Beim Theologisieren geht es häufig um </w:t>
      </w:r>
      <w:proofErr w:type="spellStart"/>
      <w:r w:rsidRPr="00614A2B">
        <w:rPr>
          <w:rFonts w:asciiTheme="minorHAnsi" w:hAnsiTheme="minorHAnsi"/>
          <w:sz w:val="24"/>
        </w:rPr>
        <w:t>unentscheidbare</w:t>
      </w:r>
      <w:proofErr w:type="spellEnd"/>
      <w:r w:rsidRPr="00614A2B">
        <w:rPr>
          <w:rFonts w:asciiTheme="minorHAnsi" w:hAnsiTheme="minorHAnsi"/>
          <w:sz w:val="24"/>
        </w:rPr>
        <w:t xml:space="preserve"> Fragen. Darum wird keine Aussage, die in diese Kategorie fällt, mit „richtig“ oder „falsch“ bewertet.</w:t>
      </w:r>
    </w:p>
    <w:p w14:paraId="3C78FAA7" w14:textId="31AA41FE" w:rsidR="00730ED6" w:rsidRPr="00614A2B" w:rsidRDefault="00614A2B" w:rsidP="00614A2B">
      <w:pPr>
        <w:pStyle w:val="Gliederungspunkt2"/>
        <w:numPr>
          <w:ilvl w:val="0"/>
          <w:numId w:val="0"/>
        </w:numPr>
        <w:spacing w:line="240" w:lineRule="auto"/>
        <w:ind w:left="227" w:hanging="22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730ED6" w:rsidRPr="00614A2B">
        <w:rPr>
          <w:rFonts w:asciiTheme="minorHAnsi" w:hAnsiTheme="minorHAnsi"/>
          <w:sz w:val="24"/>
        </w:rPr>
        <w:t xml:space="preserve">Die ermutigende und wertschätzende Haltung der Gesprächsleiterin drückt sich auch in ihrer Mimik, Gestik, Körperhaltung und </w:t>
      </w:r>
      <w:proofErr w:type="spellStart"/>
      <w:r w:rsidR="00730ED6" w:rsidRPr="00614A2B">
        <w:rPr>
          <w:rFonts w:asciiTheme="minorHAnsi" w:hAnsiTheme="minorHAnsi"/>
          <w:sz w:val="24"/>
        </w:rPr>
        <w:t>Sitzform</w:t>
      </w:r>
      <w:proofErr w:type="spellEnd"/>
      <w:r w:rsidR="00730ED6" w:rsidRPr="00614A2B">
        <w:rPr>
          <w:rFonts w:asciiTheme="minorHAnsi" w:hAnsiTheme="minorHAnsi"/>
          <w:sz w:val="24"/>
        </w:rPr>
        <w:t xml:space="preserve"> aus. </w:t>
      </w:r>
    </w:p>
    <w:p w14:paraId="0834B210" w14:textId="02BB77E9" w:rsidR="00730ED6" w:rsidRPr="00614A2B" w:rsidRDefault="00730ED6" w:rsidP="00614A2B">
      <w:pPr>
        <w:pStyle w:val="Gliederungspunkt2"/>
        <w:numPr>
          <w:ilvl w:val="0"/>
          <w:numId w:val="0"/>
        </w:numPr>
        <w:spacing w:line="240" w:lineRule="auto"/>
        <w:ind w:left="227" w:hanging="227"/>
        <w:rPr>
          <w:rFonts w:asciiTheme="minorHAnsi" w:hAnsiTheme="minorHAnsi"/>
          <w:sz w:val="24"/>
        </w:rPr>
      </w:pPr>
      <w:r w:rsidRPr="00614A2B">
        <w:rPr>
          <w:rFonts w:asciiTheme="minorHAnsi" w:hAnsiTheme="minorHAnsi"/>
          <w:sz w:val="24"/>
        </w:rPr>
        <w:t xml:space="preserve">- Der Impuls für das Theologisieren sollte so offen sein, dass bei den Kindern das Interesse zum Weiterdenken angeregt wird (z.B. wird von einer </w:t>
      </w:r>
      <w:proofErr w:type="spellStart"/>
      <w:r w:rsidRPr="00614A2B">
        <w:rPr>
          <w:rFonts w:asciiTheme="minorHAnsi" w:hAnsiTheme="minorHAnsi"/>
          <w:sz w:val="24"/>
        </w:rPr>
        <w:t>Dilemmasituation</w:t>
      </w:r>
      <w:proofErr w:type="spellEnd"/>
      <w:r w:rsidRPr="00614A2B">
        <w:rPr>
          <w:rFonts w:asciiTheme="minorHAnsi" w:hAnsiTheme="minorHAnsi"/>
          <w:sz w:val="24"/>
        </w:rPr>
        <w:t xml:space="preserve"> erzählt und die Kinder überlegen sich den Fortgang).</w:t>
      </w:r>
    </w:p>
    <w:p w14:paraId="689FB7AC" w14:textId="77777777" w:rsidR="00730ED6" w:rsidRPr="00614A2B" w:rsidRDefault="00730ED6" w:rsidP="00614A2B">
      <w:pPr>
        <w:pStyle w:val="Gliederungspunkt2"/>
        <w:numPr>
          <w:ilvl w:val="0"/>
          <w:numId w:val="0"/>
        </w:numPr>
        <w:spacing w:line="240" w:lineRule="auto"/>
        <w:ind w:left="227" w:hanging="227"/>
        <w:rPr>
          <w:rFonts w:asciiTheme="minorHAnsi" w:hAnsiTheme="minorHAnsi"/>
          <w:sz w:val="24"/>
        </w:rPr>
      </w:pPr>
      <w:r w:rsidRPr="00614A2B">
        <w:rPr>
          <w:rFonts w:asciiTheme="minorHAnsi" w:hAnsiTheme="minorHAnsi"/>
          <w:sz w:val="24"/>
        </w:rPr>
        <w:t>- Die Gesprächsleiterin erwartet nicht, dass die Kinder am Ende des Gesprächs zu bestimmten, von ihr angestrebten Deutungen und Aussagen kommen. Das Gespräch ist inhaltlich offen.</w:t>
      </w:r>
    </w:p>
    <w:p w14:paraId="52563399" w14:textId="77777777" w:rsidR="00730ED6" w:rsidRPr="00614A2B" w:rsidRDefault="00730ED6" w:rsidP="00614A2B">
      <w:pPr>
        <w:pStyle w:val="Gliederungspunkt2"/>
        <w:numPr>
          <w:ilvl w:val="0"/>
          <w:numId w:val="0"/>
        </w:numPr>
        <w:spacing w:line="240" w:lineRule="auto"/>
        <w:ind w:left="227" w:hanging="227"/>
        <w:rPr>
          <w:rFonts w:asciiTheme="minorHAnsi" w:hAnsiTheme="minorHAnsi"/>
          <w:sz w:val="24"/>
        </w:rPr>
      </w:pPr>
      <w:r w:rsidRPr="00614A2B">
        <w:rPr>
          <w:rFonts w:asciiTheme="minorHAnsi" w:hAnsiTheme="minorHAnsi"/>
          <w:sz w:val="24"/>
        </w:rPr>
        <w:t>- Nach dem Gesprächsimpuls nimmt sich die Gesprächsleiterin zurück und hat vor allem eine moderierende und impulsgebende Rolle. Sie achtet darauf, dass sich alle Kinder beteiligen können.</w:t>
      </w:r>
    </w:p>
    <w:p w14:paraId="500666EC" w14:textId="0C798D05" w:rsidR="00730ED6" w:rsidRPr="00614A2B" w:rsidRDefault="00730ED6" w:rsidP="00614A2B">
      <w:pPr>
        <w:pStyle w:val="Gliederungspunkt2"/>
        <w:numPr>
          <w:ilvl w:val="0"/>
          <w:numId w:val="0"/>
        </w:numPr>
        <w:spacing w:line="240" w:lineRule="auto"/>
        <w:ind w:left="227" w:hanging="227"/>
        <w:rPr>
          <w:rFonts w:asciiTheme="minorHAnsi" w:hAnsiTheme="minorHAnsi"/>
          <w:sz w:val="24"/>
        </w:rPr>
      </w:pPr>
      <w:r w:rsidRPr="00614A2B">
        <w:rPr>
          <w:rFonts w:asciiTheme="minorHAnsi" w:hAnsiTheme="minorHAnsi"/>
          <w:sz w:val="24"/>
        </w:rPr>
        <w:t xml:space="preserve">- </w:t>
      </w:r>
      <w:r w:rsidR="007E0EA2" w:rsidRPr="00614A2B">
        <w:rPr>
          <w:rFonts w:asciiTheme="minorHAnsi" w:hAnsiTheme="minorHAnsi"/>
          <w:sz w:val="24"/>
        </w:rPr>
        <w:t xml:space="preserve">Der </w:t>
      </w:r>
      <w:r w:rsidRPr="00614A2B">
        <w:rPr>
          <w:rFonts w:asciiTheme="minorHAnsi" w:hAnsiTheme="minorHAnsi"/>
          <w:sz w:val="24"/>
        </w:rPr>
        <w:t xml:space="preserve">Gesprächsleiter ist </w:t>
      </w:r>
      <w:r w:rsidR="00F7587D" w:rsidRPr="00614A2B">
        <w:rPr>
          <w:rFonts w:asciiTheme="minorHAnsi" w:hAnsiTheme="minorHAnsi"/>
          <w:sz w:val="24"/>
        </w:rPr>
        <w:t>dafür verantwortlich,</w:t>
      </w:r>
      <w:r w:rsidRPr="00614A2B">
        <w:rPr>
          <w:rFonts w:asciiTheme="minorHAnsi" w:hAnsiTheme="minorHAnsi"/>
          <w:sz w:val="24"/>
        </w:rPr>
        <w:t xml:space="preserve"> dass der rote Faden des Gesprächs nicht verloren geht oder </w:t>
      </w:r>
      <w:r w:rsidR="00F7587D" w:rsidRPr="00614A2B">
        <w:rPr>
          <w:rFonts w:asciiTheme="minorHAnsi" w:hAnsiTheme="minorHAnsi"/>
          <w:sz w:val="24"/>
        </w:rPr>
        <w:t>er</w:t>
      </w:r>
      <w:r w:rsidRPr="00614A2B">
        <w:rPr>
          <w:rFonts w:asciiTheme="minorHAnsi" w:hAnsiTheme="minorHAnsi"/>
          <w:sz w:val="24"/>
        </w:rPr>
        <w:t xml:space="preserve"> stellt sich spontan auf die neuen Themen ein. </w:t>
      </w:r>
    </w:p>
    <w:p w14:paraId="20A74C9E" w14:textId="51A7B9B5" w:rsidR="00730ED6" w:rsidRPr="00614A2B" w:rsidRDefault="00730ED6" w:rsidP="00614A2B">
      <w:pPr>
        <w:pStyle w:val="Gliederungspunkt2"/>
        <w:numPr>
          <w:ilvl w:val="0"/>
          <w:numId w:val="0"/>
        </w:numPr>
        <w:spacing w:line="240" w:lineRule="auto"/>
        <w:ind w:left="227" w:hanging="227"/>
        <w:rPr>
          <w:rFonts w:asciiTheme="minorHAnsi" w:hAnsiTheme="minorHAnsi"/>
          <w:sz w:val="24"/>
        </w:rPr>
      </w:pPr>
      <w:r w:rsidRPr="00614A2B">
        <w:rPr>
          <w:rFonts w:asciiTheme="minorHAnsi" w:hAnsiTheme="minorHAnsi"/>
          <w:sz w:val="24"/>
        </w:rPr>
        <w:t>- Die Gesprächsleiterin würdigt die Äußerungen der Kinder, indem sie ihnen aktiv zuhört (das Gesagte wiederholt).</w:t>
      </w:r>
    </w:p>
    <w:p w14:paraId="4D331DEB" w14:textId="4386055F" w:rsidR="00730ED6" w:rsidRPr="00614A2B" w:rsidRDefault="00730ED6" w:rsidP="00614A2B">
      <w:pPr>
        <w:pStyle w:val="Gliederungspunkt2"/>
        <w:numPr>
          <w:ilvl w:val="0"/>
          <w:numId w:val="0"/>
        </w:numPr>
        <w:spacing w:line="240" w:lineRule="auto"/>
        <w:ind w:left="227" w:hanging="227"/>
        <w:rPr>
          <w:rFonts w:asciiTheme="minorHAnsi" w:hAnsiTheme="minorHAnsi"/>
          <w:sz w:val="24"/>
        </w:rPr>
      </w:pPr>
      <w:r w:rsidRPr="00614A2B">
        <w:rPr>
          <w:rFonts w:asciiTheme="minorHAnsi" w:hAnsiTheme="minorHAnsi"/>
          <w:sz w:val="24"/>
        </w:rPr>
        <w:t xml:space="preserve">- Wertende Kommentare </w:t>
      </w:r>
      <w:r w:rsidR="00F7587D" w:rsidRPr="00614A2B">
        <w:rPr>
          <w:rFonts w:asciiTheme="minorHAnsi" w:hAnsiTheme="minorHAnsi"/>
          <w:sz w:val="24"/>
        </w:rPr>
        <w:t>zu den</w:t>
      </w:r>
      <w:r w:rsidRPr="00614A2B">
        <w:rPr>
          <w:rFonts w:asciiTheme="minorHAnsi" w:hAnsiTheme="minorHAnsi"/>
          <w:sz w:val="24"/>
        </w:rPr>
        <w:t xml:space="preserve"> Äußerungen von Kindern sind nicht angebracht. Dazu gehören auch positive Bemerkungen wie: Richtig. Genau. Stimmt. Super.</w:t>
      </w:r>
    </w:p>
    <w:p w14:paraId="3D0F9604" w14:textId="1E20ECF5" w:rsidR="00730ED6" w:rsidRPr="00614A2B" w:rsidRDefault="00730ED6" w:rsidP="00614A2B">
      <w:pPr>
        <w:pStyle w:val="Gliederungspunkt2"/>
        <w:numPr>
          <w:ilvl w:val="0"/>
          <w:numId w:val="0"/>
        </w:numPr>
        <w:spacing w:line="240" w:lineRule="auto"/>
        <w:ind w:left="227" w:hanging="227"/>
        <w:rPr>
          <w:rFonts w:asciiTheme="minorHAnsi" w:hAnsiTheme="minorHAnsi"/>
          <w:sz w:val="24"/>
        </w:rPr>
      </w:pPr>
      <w:r w:rsidRPr="00614A2B">
        <w:rPr>
          <w:rFonts w:asciiTheme="minorHAnsi" w:hAnsiTheme="minorHAnsi"/>
          <w:sz w:val="24"/>
        </w:rPr>
        <w:t xml:space="preserve">- </w:t>
      </w:r>
      <w:r w:rsidR="007E0EA2" w:rsidRPr="00614A2B">
        <w:rPr>
          <w:rFonts w:asciiTheme="minorHAnsi" w:hAnsiTheme="minorHAnsi"/>
          <w:sz w:val="24"/>
        </w:rPr>
        <w:t xml:space="preserve">Der </w:t>
      </w:r>
      <w:r w:rsidRPr="00614A2B">
        <w:rPr>
          <w:rFonts w:asciiTheme="minorHAnsi" w:hAnsiTheme="minorHAnsi"/>
          <w:sz w:val="24"/>
        </w:rPr>
        <w:t>Gesprächsleiter ermutigt</w:t>
      </w:r>
      <w:r w:rsidR="00F7587D" w:rsidRPr="00614A2B">
        <w:rPr>
          <w:rFonts w:asciiTheme="minorHAnsi" w:hAnsiTheme="minorHAnsi"/>
          <w:sz w:val="24"/>
        </w:rPr>
        <w:t xml:space="preserve"> die Kinder zum Formulieren eigener</w:t>
      </w:r>
      <w:r w:rsidRPr="00614A2B">
        <w:rPr>
          <w:rFonts w:asciiTheme="minorHAnsi" w:hAnsiTheme="minorHAnsi"/>
          <w:sz w:val="24"/>
        </w:rPr>
        <w:t xml:space="preserve"> Thesen. </w:t>
      </w:r>
    </w:p>
    <w:p w14:paraId="19FAE289" w14:textId="77777777" w:rsidR="00730ED6" w:rsidRPr="00614A2B" w:rsidRDefault="00730ED6" w:rsidP="00614A2B">
      <w:pPr>
        <w:pStyle w:val="Gliederungspunkt2"/>
        <w:numPr>
          <w:ilvl w:val="0"/>
          <w:numId w:val="0"/>
        </w:numPr>
        <w:spacing w:line="240" w:lineRule="auto"/>
        <w:ind w:left="227" w:hanging="227"/>
        <w:rPr>
          <w:rFonts w:asciiTheme="minorHAnsi" w:hAnsiTheme="minorHAnsi"/>
          <w:sz w:val="24"/>
        </w:rPr>
      </w:pPr>
      <w:r w:rsidRPr="00614A2B">
        <w:rPr>
          <w:rFonts w:asciiTheme="minorHAnsi" w:hAnsiTheme="minorHAnsi"/>
          <w:sz w:val="24"/>
        </w:rPr>
        <w:t>- Die Gesprächsleitung bringt ihr eigenes Fachwissen nur ein, wenn es für den Fortgang des Gesprächs relevant ist.</w:t>
      </w:r>
    </w:p>
    <w:p w14:paraId="48D15565" w14:textId="77777777" w:rsidR="00730ED6" w:rsidRPr="00614A2B" w:rsidRDefault="00730ED6" w:rsidP="00614A2B">
      <w:pPr>
        <w:pStyle w:val="Gliederungspunkt2"/>
        <w:numPr>
          <w:ilvl w:val="0"/>
          <w:numId w:val="0"/>
        </w:numPr>
        <w:spacing w:line="240" w:lineRule="auto"/>
        <w:ind w:left="227" w:hanging="227"/>
        <w:rPr>
          <w:rFonts w:asciiTheme="minorHAnsi" w:hAnsiTheme="minorHAnsi"/>
          <w:sz w:val="24"/>
        </w:rPr>
      </w:pPr>
      <w:r w:rsidRPr="00614A2B">
        <w:rPr>
          <w:rFonts w:asciiTheme="minorHAnsi" w:hAnsiTheme="minorHAnsi"/>
          <w:sz w:val="24"/>
        </w:rPr>
        <w:t>- Denkpausen werden nicht zugeredet, sondern ausgehalten.</w:t>
      </w:r>
    </w:p>
    <w:p w14:paraId="21C5E34D" w14:textId="61AB0CCA" w:rsidR="00730ED6" w:rsidRPr="00614A2B" w:rsidRDefault="00730ED6" w:rsidP="00614A2B">
      <w:pPr>
        <w:pStyle w:val="Gliederungspunkt2"/>
        <w:numPr>
          <w:ilvl w:val="0"/>
          <w:numId w:val="0"/>
        </w:numPr>
        <w:spacing w:line="240" w:lineRule="auto"/>
        <w:ind w:left="227" w:hanging="227"/>
        <w:rPr>
          <w:rFonts w:asciiTheme="minorHAnsi" w:hAnsiTheme="minorHAnsi"/>
          <w:sz w:val="24"/>
        </w:rPr>
      </w:pPr>
      <w:r w:rsidRPr="00614A2B">
        <w:rPr>
          <w:rFonts w:asciiTheme="minorHAnsi" w:hAnsiTheme="minorHAnsi"/>
          <w:sz w:val="24"/>
        </w:rPr>
        <w:t xml:space="preserve">- Durch verschiedene Methoden wie </w:t>
      </w:r>
      <w:r w:rsidR="00F7587D" w:rsidRPr="00614A2B">
        <w:rPr>
          <w:rFonts w:asciiTheme="minorHAnsi" w:hAnsiTheme="minorHAnsi"/>
          <w:sz w:val="24"/>
        </w:rPr>
        <w:t>z.B. durch den Einsatz von Egli-F</w:t>
      </w:r>
      <w:r w:rsidRPr="00614A2B">
        <w:rPr>
          <w:rFonts w:asciiTheme="minorHAnsi" w:hAnsiTheme="minorHAnsi"/>
          <w:sz w:val="24"/>
        </w:rPr>
        <w:t>iguren, das Angebot von Rol</w:t>
      </w:r>
      <w:r w:rsidR="00F7587D" w:rsidRPr="00614A2B">
        <w:rPr>
          <w:rFonts w:asciiTheme="minorHAnsi" w:hAnsiTheme="minorHAnsi"/>
          <w:sz w:val="24"/>
        </w:rPr>
        <w:t>lenspielen und Standbildern, die</w:t>
      </w:r>
      <w:r w:rsidRPr="00614A2B">
        <w:rPr>
          <w:rFonts w:asciiTheme="minorHAnsi" w:hAnsiTheme="minorHAnsi"/>
          <w:sz w:val="24"/>
        </w:rPr>
        <w:t xml:space="preserve"> Gestaltung von Bodenbildern, Zeichnungen und Skulpturen wird allen Kindern eine Beteiligung ermöglicht</w:t>
      </w:r>
    </w:p>
    <w:p w14:paraId="0742828A" w14:textId="77777777" w:rsidR="00614A2B" w:rsidRPr="00614A2B" w:rsidRDefault="00614A2B" w:rsidP="00614A2B">
      <w:pPr>
        <w:pStyle w:val="Gliederungspunkt2"/>
        <w:numPr>
          <w:ilvl w:val="0"/>
          <w:numId w:val="0"/>
        </w:numPr>
        <w:spacing w:line="240" w:lineRule="auto"/>
        <w:ind w:left="227" w:hanging="227"/>
        <w:rPr>
          <w:rFonts w:asciiTheme="minorHAnsi" w:hAnsiTheme="minorHAnsi"/>
          <w:sz w:val="24"/>
        </w:rPr>
      </w:pPr>
    </w:p>
    <w:p w14:paraId="345872CE" w14:textId="77777777" w:rsidR="00614A2B" w:rsidRPr="00614A2B" w:rsidRDefault="00614A2B" w:rsidP="00730ED6">
      <w:pPr>
        <w:pStyle w:val="Gliederungspunkt2"/>
        <w:numPr>
          <w:ilvl w:val="0"/>
          <w:numId w:val="0"/>
        </w:numPr>
        <w:spacing w:line="240" w:lineRule="auto"/>
        <w:ind w:left="227"/>
        <w:rPr>
          <w:rFonts w:asciiTheme="minorHAnsi" w:hAnsiTheme="minorHAnsi"/>
          <w:sz w:val="24"/>
        </w:rPr>
      </w:pPr>
    </w:p>
    <w:p w14:paraId="3FADD21F" w14:textId="0CC17679" w:rsidR="00730ED6" w:rsidRPr="00614A2B" w:rsidRDefault="00730ED6" w:rsidP="00730ED6">
      <w:pPr>
        <w:pStyle w:val="Gliederungspunkt1"/>
        <w:numPr>
          <w:ilvl w:val="0"/>
          <w:numId w:val="0"/>
        </w:numPr>
        <w:spacing w:line="240" w:lineRule="auto"/>
        <w:rPr>
          <w:rFonts w:asciiTheme="minorHAnsi" w:hAnsiTheme="minorHAnsi"/>
          <w:b/>
          <w:bCs/>
          <w:sz w:val="24"/>
        </w:rPr>
      </w:pPr>
      <w:r w:rsidRPr="00614A2B">
        <w:rPr>
          <w:rFonts w:asciiTheme="minorHAnsi" w:hAnsiTheme="minorHAnsi"/>
          <w:b/>
          <w:bCs/>
          <w:sz w:val="24"/>
        </w:rPr>
        <w:t>Unterschiedliche Formen von Fragen beim Theologisieren</w:t>
      </w:r>
      <w:r w:rsidR="007E0EA2" w:rsidRPr="00614A2B">
        <w:rPr>
          <w:rFonts w:asciiTheme="minorHAnsi" w:hAnsiTheme="minorHAnsi"/>
          <w:b/>
          <w:bCs/>
          <w:sz w:val="24"/>
        </w:rPr>
        <w:t>:</w:t>
      </w:r>
    </w:p>
    <w:p w14:paraId="1D96917F" w14:textId="77777777" w:rsidR="00614A2B" w:rsidRPr="00614A2B" w:rsidRDefault="00614A2B" w:rsidP="00730ED6">
      <w:pPr>
        <w:pStyle w:val="Gliederungspunkt1"/>
        <w:numPr>
          <w:ilvl w:val="0"/>
          <w:numId w:val="0"/>
        </w:numPr>
        <w:spacing w:line="240" w:lineRule="auto"/>
        <w:rPr>
          <w:rFonts w:asciiTheme="minorHAnsi" w:hAnsiTheme="minorHAnsi"/>
          <w:b/>
          <w:bCs/>
          <w:sz w:val="24"/>
        </w:rPr>
      </w:pPr>
    </w:p>
    <w:p w14:paraId="0A62BE3D" w14:textId="7733712B" w:rsidR="00730ED6" w:rsidRPr="00614A2B" w:rsidRDefault="00F7587D" w:rsidP="00614A2B">
      <w:pPr>
        <w:pStyle w:val="Gliederungspunkt2"/>
        <w:numPr>
          <w:ilvl w:val="0"/>
          <w:numId w:val="0"/>
        </w:numPr>
        <w:tabs>
          <w:tab w:val="clear" w:pos="454"/>
          <w:tab w:val="left" w:pos="142"/>
        </w:tabs>
        <w:spacing w:line="240" w:lineRule="auto"/>
        <w:ind w:left="142" w:hanging="142"/>
        <w:rPr>
          <w:rFonts w:asciiTheme="minorHAnsi" w:hAnsiTheme="minorHAnsi"/>
          <w:sz w:val="24"/>
        </w:rPr>
      </w:pPr>
      <w:r w:rsidRPr="00614A2B">
        <w:rPr>
          <w:rFonts w:asciiTheme="minorHAnsi" w:hAnsiTheme="minorHAnsi"/>
          <w:sz w:val="24"/>
        </w:rPr>
        <w:t xml:space="preserve">- </w:t>
      </w:r>
      <w:r w:rsidR="00730ED6" w:rsidRPr="00614A2B">
        <w:rPr>
          <w:rFonts w:asciiTheme="minorHAnsi" w:hAnsiTheme="minorHAnsi"/>
          <w:b/>
          <w:sz w:val="24"/>
        </w:rPr>
        <w:t>Fragen, die impulsgebend sind:</w:t>
      </w:r>
      <w:r w:rsidR="00730ED6" w:rsidRPr="00614A2B">
        <w:rPr>
          <w:rFonts w:asciiTheme="minorHAnsi" w:hAnsiTheme="minorHAnsi"/>
          <w:sz w:val="24"/>
        </w:rPr>
        <w:t xml:space="preserve"> Was denkt ihr, wie es weitergeht? Warum hat Jesus diese Geschichte erzählt? Wie hättet ihr re</w:t>
      </w:r>
      <w:r w:rsidRPr="00614A2B">
        <w:rPr>
          <w:rFonts w:asciiTheme="minorHAnsi" w:hAnsiTheme="minorHAnsi"/>
          <w:sz w:val="24"/>
        </w:rPr>
        <w:t>agiert? Findet ihr das gerecht?</w:t>
      </w:r>
    </w:p>
    <w:p w14:paraId="0928EEE0" w14:textId="7E2711E8" w:rsidR="00730ED6" w:rsidRPr="00614A2B" w:rsidRDefault="00730ED6" w:rsidP="00614A2B">
      <w:pPr>
        <w:pStyle w:val="Gliederungspunkt2"/>
        <w:numPr>
          <w:ilvl w:val="0"/>
          <w:numId w:val="0"/>
        </w:numPr>
        <w:tabs>
          <w:tab w:val="left" w:pos="142"/>
        </w:tabs>
        <w:spacing w:line="240" w:lineRule="auto"/>
        <w:ind w:left="142" w:hanging="142"/>
        <w:rPr>
          <w:rFonts w:asciiTheme="minorHAnsi" w:hAnsiTheme="minorHAnsi"/>
          <w:sz w:val="24"/>
        </w:rPr>
      </w:pPr>
      <w:r w:rsidRPr="00614A2B">
        <w:rPr>
          <w:rFonts w:asciiTheme="minorHAnsi" w:hAnsiTheme="minorHAnsi"/>
          <w:sz w:val="24"/>
        </w:rPr>
        <w:t xml:space="preserve">- </w:t>
      </w:r>
      <w:r w:rsidR="005D453E" w:rsidRPr="00614A2B">
        <w:rPr>
          <w:rFonts w:asciiTheme="minorHAnsi" w:hAnsiTheme="minorHAnsi"/>
          <w:b/>
          <w:sz w:val="24"/>
        </w:rPr>
        <w:t>Fragen zum Verständnis</w:t>
      </w:r>
      <w:r w:rsidRPr="00614A2B">
        <w:rPr>
          <w:rFonts w:asciiTheme="minorHAnsi" w:hAnsiTheme="minorHAnsi"/>
          <w:sz w:val="24"/>
        </w:rPr>
        <w:t xml:space="preserve">: Wie hast </w:t>
      </w:r>
      <w:r w:rsidR="005D453E" w:rsidRPr="00614A2B">
        <w:rPr>
          <w:rFonts w:asciiTheme="minorHAnsi" w:hAnsiTheme="minorHAnsi"/>
          <w:sz w:val="24"/>
        </w:rPr>
        <w:t>du das gemeint? Kannst du das noch mal erklären?</w:t>
      </w:r>
    </w:p>
    <w:p w14:paraId="0260AA25" w14:textId="77777777" w:rsidR="00730ED6" w:rsidRPr="00614A2B" w:rsidRDefault="00730ED6" w:rsidP="00614A2B">
      <w:pPr>
        <w:pStyle w:val="Gliederungspunkt2"/>
        <w:numPr>
          <w:ilvl w:val="0"/>
          <w:numId w:val="0"/>
        </w:numPr>
        <w:tabs>
          <w:tab w:val="left" w:pos="142"/>
        </w:tabs>
        <w:spacing w:line="240" w:lineRule="auto"/>
        <w:ind w:left="142" w:hanging="142"/>
        <w:rPr>
          <w:rFonts w:asciiTheme="minorHAnsi" w:hAnsiTheme="minorHAnsi"/>
          <w:sz w:val="24"/>
        </w:rPr>
      </w:pPr>
      <w:r w:rsidRPr="00614A2B">
        <w:rPr>
          <w:rFonts w:asciiTheme="minorHAnsi" w:hAnsiTheme="minorHAnsi"/>
          <w:sz w:val="24"/>
        </w:rPr>
        <w:t xml:space="preserve">- </w:t>
      </w:r>
      <w:r w:rsidRPr="00614A2B">
        <w:rPr>
          <w:rFonts w:asciiTheme="minorHAnsi" w:hAnsiTheme="minorHAnsi"/>
          <w:b/>
          <w:sz w:val="24"/>
        </w:rPr>
        <w:t>Fragen, die auf Widersprüche aufmerksam machen:</w:t>
      </w:r>
      <w:r w:rsidRPr="00614A2B">
        <w:rPr>
          <w:rFonts w:asciiTheme="minorHAnsi" w:hAnsiTheme="minorHAnsi"/>
          <w:sz w:val="24"/>
        </w:rPr>
        <w:t xml:space="preserve"> Du sagst, die Toten werden in der Erde begraben und du sagst, sie kommen in den Himmel. Wie passt das zusammen? Ist nun Josef oder Gott der richtige Vater von Jesus?</w:t>
      </w:r>
    </w:p>
    <w:p w14:paraId="4E3F6BA5" w14:textId="3EE10CD7" w:rsidR="00061807" w:rsidRPr="00614A2B" w:rsidRDefault="00730ED6" w:rsidP="00614A2B">
      <w:pPr>
        <w:pStyle w:val="Gliederungspunkt2"/>
        <w:numPr>
          <w:ilvl w:val="0"/>
          <w:numId w:val="0"/>
        </w:numPr>
        <w:tabs>
          <w:tab w:val="left" w:pos="142"/>
        </w:tabs>
        <w:spacing w:line="240" w:lineRule="auto"/>
        <w:ind w:left="142" w:hanging="142"/>
        <w:rPr>
          <w:sz w:val="24"/>
        </w:rPr>
      </w:pPr>
      <w:r w:rsidRPr="00614A2B">
        <w:rPr>
          <w:rFonts w:asciiTheme="minorHAnsi" w:hAnsiTheme="minorHAnsi"/>
          <w:b/>
          <w:sz w:val="24"/>
        </w:rPr>
        <w:t>- Fragen, die zur Hypothesenbildung anregen:</w:t>
      </w:r>
      <w:r w:rsidRPr="00614A2B">
        <w:rPr>
          <w:rFonts w:asciiTheme="minorHAnsi" w:hAnsiTheme="minorHAnsi"/>
          <w:sz w:val="24"/>
        </w:rPr>
        <w:t xml:space="preserve"> Kannst du das begründen? Denkst du, das ist immer so? Wie sollte es deiner Meinung nach sein? Kann es auch anders sein?</w:t>
      </w:r>
    </w:p>
    <w:sectPr w:rsidR="00061807" w:rsidRPr="00614A2B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0F8B4" w14:textId="77777777" w:rsidR="00235504" w:rsidRDefault="00235504" w:rsidP="00235504">
      <w:pPr>
        <w:spacing w:after="0" w:line="240" w:lineRule="auto"/>
      </w:pPr>
      <w:r>
        <w:separator/>
      </w:r>
    </w:p>
  </w:endnote>
  <w:endnote w:type="continuationSeparator" w:id="0">
    <w:p w14:paraId="715D2D64" w14:textId="77777777" w:rsidR="00235504" w:rsidRDefault="00235504" w:rsidP="0023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E7637" w14:textId="77777777" w:rsidR="00235504" w:rsidRDefault="00235504" w:rsidP="00235504">
      <w:pPr>
        <w:spacing w:after="0" w:line="240" w:lineRule="auto"/>
      </w:pPr>
      <w:r>
        <w:separator/>
      </w:r>
    </w:p>
  </w:footnote>
  <w:footnote w:type="continuationSeparator" w:id="0">
    <w:p w14:paraId="06A39E54" w14:textId="77777777" w:rsidR="00235504" w:rsidRDefault="00235504" w:rsidP="00235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5BE3A" w14:textId="09B25D80" w:rsidR="00235504" w:rsidRDefault="00235504">
    <w:pPr>
      <w:pStyle w:val="Kopfzeile"/>
    </w:pPr>
  </w:p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2"/>
      <w:gridCol w:w="8358"/>
    </w:tblGrid>
    <w:tr w:rsidR="00235504" w:rsidRPr="00235504" w14:paraId="57A10DD4" w14:textId="77777777" w:rsidTr="00AA7413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</w:tcPr>
        <w:p w14:paraId="6FBF7B67" w14:textId="6042C618" w:rsidR="00235504" w:rsidRPr="00235504" w:rsidRDefault="00235504" w:rsidP="00235504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eastAsia="Times New Roman" w:hAnsi="Arial Black" w:cs="Segoe UI"/>
              <w:color w:val="FFFFFF" w:themeColor="background1"/>
              <w:sz w:val="32"/>
              <w:szCs w:val="32"/>
            </w:rPr>
          </w:pPr>
          <w:r w:rsidRPr="00235504">
            <w:rPr>
              <w:rFonts w:ascii="Arial Black" w:eastAsia="Times New Roman" w:hAnsi="Arial Black" w:cs="Segoe UI"/>
              <w:color w:val="FFFFFF" w:themeColor="background1"/>
              <w:sz w:val="32"/>
              <w:szCs w:val="32"/>
            </w:rPr>
            <w:t>M</w:t>
          </w:r>
          <w:r>
            <w:rPr>
              <w:rFonts w:ascii="Arial Black" w:eastAsia="Times New Roman" w:hAnsi="Arial Black" w:cs="Segoe UI"/>
              <w:color w:val="FFFFFF" w:themeColor="background1"/>
              <w:sz w:val="32"/>
              <w:szCs w:val="32"/>
            </w:rPr>
            <w:t>2</w:t>
          </w:r>
          <w:r w:rsidRPr="00235504">
            <w:rPr>
              <w:rFonts w:ascii="Arial Black" w:eastAsia="Times New Roman" w:hAnsi="Arial Black" w:cs="Segoe UI"/>
              <w:color w:val="FFFFFF" w:themeColor="background1"/>
              <w:sz w:val="32"/>
              <w:szCs w:val="32"/>
            </w:rPr>
            <w:t xml:space="preserve">  </w:t>
          </w:r>
        </w:p>
      </w:tc>
      <w:tc>
        <w:tcPr>
          <w:tcW w:w="8708" w:type="dxa"/>
          <w:vAlign w:val="center"/>
        </w:tcPr>
        <w:p w14:paraId="1FEE116F" w14:textId="531946FA" w:rsidR="00235504" w:rsidRPr="00235504" w:rsidRDefault="00235504" w:rsidP="00235504">
          <w:pPr>
            <w:tabs>
              <w:tab w:val="center" w:pos="4536"/>
              <w:tab w:val="right" w:pos="9072"/>
            </w:tabs>
            <w:rPr>
              <w:rFonts w:ascii="Arial" w:eastAsia="Times New Roman" w:hAnsi="Arial" w:cs="Segoe UI"/>
              <w:b/>
              <w:bCs/>
              <w:spacing w:val="20"/>
              <w:sz w:val="32"/>
              <w:szCs w:val="32"/>
            </w:rPr>
          </w:pPr>
          <w:r>
            <w:rPr>
              <w:rFonts w:ascii="Arial" w:eastAsia="Times New Roman" w:hAnsi="Arial" w:cs="Segoe UI"/>
              <w:b/>
              <w:bCs/>
              <w:spacing w:val="20"/>
              <w:sz w:val="32"/>
              <w:szCs w:val="32"/>
            </w:rPr>
            <w:t>Regeln für die Gesprächsleitung</w:t>
          </w:r>
          <w:r w:rsidRPr="00235504">
            <w:rPr>
              <w:rFonts w:ascii="Arial" w:eastAsia="Times New Roman" w:hAnsi="Arial" w:cs="Segoe UI"/>
              <w:b/>
              <w:bCs/>
              <w:spacing w:val="20"/>
              <w:sz w:val="32"/>
              <w:szCs w:val="32"/>
            </w:rPr>
            <w:t xml:space="preserve"> </w:t>
          </w:r>
        </w:p>
        <w:p w14:paraId="0B1FA246" w14:textId="77777777" w:rsidR="00235504" w:rsidRPr="00235504" w:rsidRDefault="00235504" w:rsidP="00235504">
          <w:pPr>
            <w:tabs>
              <w:tab w:val="center" w:pos="4536"/>
              <w:tab w:val="right" w:pos="9072"/>
            </w:tabs>
            <w:rPr>
              <w:rFonts w:ascii="Arial" w:eastAsia="Times New Roman" w:hAnsi="Arial" w:cs="Segoe UI"/>
              <w:color w:val="404040" w:themeColor="text1" w:themeTint="BF"/>
              <w:sz w:val="18"/>
            </w:rPr>
          </w:pPr>
          <w:r w:rsidRPr="00235504">
            <w:rPr>
              <w:rFonts w:ascii="Arial" w:eastAsia="Times New Roman" w:hAnsi="Arial" w:cs="Segoe UI"/>
              <w:color w:val="404040" w:themeColor="text1" w:themeTint="BF"/>
              <w:sz w:val="18"/>
            </w:rPr>
            <w:t>UE Der Gotteskoffer | Jahrgang 1 bis 4 | Angela Kunze-Beiküfner</w:t>
          </w:r>
        </w:p>
      </w:tc>
    </w:tr>
  </w:tbl>
  <w:p w14:paraId="6F277254" w14:textId="3AAFEA0A" w:rsidR="00235504" w:rsidRDefault="00235504">
    <w:pPr>
      <w:pStyle w:val="Kopfzeile"/>
    </w:pPr>
  </w:p>
  <w:p w14:paraId="1453728F" w14:textId="77777777" w:rsidR="00235504" w:rsidRDefault="0023550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E71F1"/>
    <w:multiLevelType w:val="hybridMultilevel"/>
    <w:tmpl w:val="5C44160A"/>
    <w:lvl w:ilvl="0" w:tplc="0407000F">
      <w:start w:val="1"/>
      <w:numFmt w:val="decimal"/>
      <w:pStyle w:val="Gliederungspunkt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636DA5"/>
    <w:multiLevelType w:val="hybridMultilevel"/>
    <w:tmpl w:val="5AE44902"/>
    <w:lvl w:ilvl="0" w:tplc="CB16A71C">
      <w:start w:val="2"/>
      <w:numFmt w:val="bullet"/>
      <w:pStyle w:val="Gliederungspunkt2"/>
      <w:lvlText w:val="-"/>
      <w:lvlJc w:val="left"/>
      <w:pPr>
        <w:tabs>
          <w:tab w:val="num" w:pos="587"/>
        </w:tabs>
        <w:ind w:left="58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D6"/>
    <w:rsid w:val="00061807"/>
    <w:rsid w:val="00077541"/>
    <w:rsid w:val="00235504"/>
    <w:rsid w:val="0057044C"/>
    <w:rsid w:val="005D453E"/>
    <w:rsid w:val="00614A2B"/>
    <w:rsid w:val="00730ED6"/>
    <w:rsid w:val="007E0EA2"/>
    <w:rsid w:val="00F7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B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0ED6"/>
    <w:rPr>
      <w:rFonts w:ascii="Calibri" w:eastAsia="Calibri" w:hAnsi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30E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30E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Gliederungspunkt1">
    <w:name w:val="Gliederungspunkt 1"/>
    <w:basedOn w:val="Standard"/>
    <w:rsid w:val="00730ED6"/>
    <w:pPr>
      <w:numPr>
        <w:numId w:val="1"/>
      </w:numPr>
      <w:tabs>
        <w:tab w:val="left" w:pos="227"/>
      </w:tabs>
      <w:spacing w:after="0" w:line="240" w:lineRule="exact"/>
      <w:jc w:val="both"/>
    </w:pPr>
    <w:rPr>
      <w:rFonts w:ascii="Times New Roman" w:eastAsia="Times New Roman" w:hAnsi="Times New Roman"/>
      <w:spacing w:val="6"/>
      <w:sz w:val="20"/>
      <w:szCs w:val="24"/>
      <w:lang w:eastAsia="de-DE"/>
    </w:rPr>
  </w:style>
  <w:style w:type="paragraph" w:customStyle="1" w:styleId="Gliederungspunkt2">
    <w:name w:val="Gliederungspunkt 2"/>
    <w:basedOn w:val="Gliederungspunkt1"/>
    <w:rsid w:val="00730ED6"/>
    <w:pPr>
      <w:numPr>
        <w:numId w:val="2"/>
      </w:numPr>
      <w:tabs>
        <w:tab w:val="clear" w:pos="227"/>
        <w:tab w:val="left" w:pos="454"/>
      </w:tabs>
      <w:ind w:left="454" w:hanging="22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EA2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35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550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35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5504"/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59"/>
    <w:rsid w:val="00235504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0ED6"/>
    <w:rPr>
      <w:rFonts w:ascii="Calibri" w:eastAsia="Calibri" w:hAnsi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30E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30E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Gliederungspunkt1">
    <w:name w:val="Gliederungspunkt 1"/>
    <w:basedOn w:val="Standard"/>
    <w:rsid w:val="00730ED6"/>
    <w:pPr>
      <w:numPr>
        <w:numId w:val="1"/>
      </w:numPr>
      <w:tabs>
        <w:tab w:val="left" w:pos="227"/>
      </w:tabs>
      <w:spacing w:after="0" w:line="240" w:lineRule="exact"/>
      <w:jc w:val="both"/>
    </w:pPr>
    <w:rPr>
      <w:rFonts w:ascii="Times New Roman" w:eastAsia="Times New Roman" w:hAnsi="Times New Roman"/>
      <w:spacing w:val="6"/>
      <w:sz w:val="20"/>
      <w:szCs w:val="24"/>
      <w:lang w:eastAsia="de-DE"/>
    </w:rPr>
  </w:style>
  <w:style w:type="paragraph" w:customStyle="1" w:styleId="Gliederungspunkt2">
    <w:name w:val="Gliederungspunkt 2"/>
    <w:basedOn w:val="Gliederungspunkt1"/>
    <w:rsid w:val="00730ED6"/>
    <w:pPr>
      <w:numPr>
        <w:numId w:val="2"/>
      </w:numPr>
      <w:tabs>
        <w:tab w:val="clear" w:pos="227"/>
        <w:tab w:val="left" w:pos="454"/>
      </w:tabs>
      <w:ind w:left="454" w:hanging="22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EA2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35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550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35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5504"/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59"/>
    <w:rsid w:val="00235504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6FC18DD981648A953B8B8B6558D3F" ma:contentTypeVersion="0" ma:contentTypeDescription="Ein neues Dokument erstellen." ma:contentTypeScope="" ma:versionID="560be9783f25298f0f57c94335d80441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ichworte xmlns="3e67fe30-62aa-4ae2-91c7-40b61d06a2f8" xsi:nil="true"/>
    <_dlc_DocId xmlns="3e67fe30-62aa-4ae2-91c7-40b61d06a2f8">UDRC32MKH3VC-1468-874</_dlc_DocId>
    <_dlc_DocIdUrl xmlns="3e67fe30-62aa-4ae2-91c7-40b61d06a2f8">
      <Url>http://intranet/arbeitsbereich/RPIImpulse/_layouts/DocIdRedir.aspx?ID=UDRC32MKH3VC-1468-874</Url>
      <Description>UDRC32MKH3VC-1468-874</Description>
    </_dlc_DocIdUrl>
  </documentManagement>
</p:properties>
</file>

<file path=customXml/itemProps1.xml><?xml version="1.0" encoding="utf-8"?>
<ds:datastoreItem xmlns:ds="http://schemas.openxmlformats.org/officeDocument/2006/customXml" ds:itemID="{F300AD6B-3440-4BF7-9F84-43FCBD79D629}"/>
</file>

<file path=customXml/itemProps2.xml><?xml version="1.0" encoding="utf-8"?>
<ds:datastoreItem xmlns:ds="http://schemas.openxmlformats.org/officeDocument/2006/customXml" ds:itemID="{EA16B997-440C-4166-B828-EBCFBAA106D1}"/>
</file>

<file path=customXml/itemProps3.xml><?xml version="1.0" encoding="utf-8"?>
<ds:datastoreItem xmlns:ds="http://schemas.openxmlformats.org/officeDocument/2006/customXml" ds:itemID="{9B244865-8A6B-4C79-B4C3-11BF8668FE91}"/>
</file>

<file path=customXml/itemProps4.xml><?xml version="1.0" encoding="utf-8"?>
<ds:datastoreItem xmlns:ds="http://schemas.openxmlformats.org/officeDocument/2006/customXml" ds:itemID="{4450A0D2-AAED-4492-B903-6A87A7A491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Hofmann-Driesch, Nadine</dc:creator>
  <cp:lastModifiedBy>Hofmann-Driesch, Nadine</cp:lastModifiedBy>
  <cp:revision>2</cp:revision>
  <dcterms:created xsi:type="dcterms:W3CDTF">2017-01-26T20:12:00Z</dcterms:created>
  <dcterms:modified xsi:type="dcterms:W3CDTF">2017-01-26T20:12:00Z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0x0101000756FC18DD981648A953B8B8B6558D3F</vt:lpwstr>
  </property>
  <property fmtid="{D5CDD505-2E9C-101B-9397-08002B2CF9AE}" pid="3" name="_dlc_DocIdItemGuid">
    <vt:lpwstr>1d48aa18-89f3-4f85-8685-2b095d76f472</vt:lpwstr>
  </property>
</Properties>
</file>